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附1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：</w:t>
      </w:r>
    </w:p>
    <w:p w:rsidR="00DF4BDC" w:rsidRPr="00DF4BDC" w:rsidRDefault="00DF4BDC" w:rsidP="00DF4BDC">
      <w:pPr>
        <w:widowControl/>
        <w:shd w:val="clear" w:color="auto" w:fill="FFFFFF"/>
        <w:spacing w:line="27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2016年咸阳职业技术学院公开招聘教师面试人员名单</w:t>
      </w:r>
    </w:p>
    <w:tbl>
      <w:tblPr>
        <w:tblW w:w="8422" w:type="dxa"/>
        <w:jc w:val="center"/>
        <w:tblCellMar>
          <w:left w:w="0" w:type="dxa"/>
          <w:right w:w="0" w:type="dxa"/>
        </w:tblCellMar>
        <w:tblLook w:val="04A0"/>
      </w:tblPr>
      <w:tblGrid>
        <w:gridCol w:w="1129"/>
        <w:gridCol w:w="1620"/>
        <w:gridCol w:w="2970"/>
        <w:gridCol w:w="1620"/>
        <w:gridCol w:w="1083"/>
      </w:tblGrid>
      <w:tr w:rsidR="00DF4BDC" w:rsidRPr="00DF4BDC" w:rsidTr="00DF4BDC">
        <w:trPr>
          <w:trHeight w:val="443"/>
          <w:jc w:val="center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所属院部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贾建伟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高田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张彬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康帅帅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向玉春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刘雨雯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周咏华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龙思琦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蒋亚丽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陈哲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彭雪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赵欣刚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王修森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祁磊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许圆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工程经济与管理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刘正顺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工程经济与管理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郑磊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工程经济与管理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张怀迪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通讯与信息系统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通讯与信息系统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李彬熔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通讯与信息系统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丁晓婷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通讯与信息系统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任小赛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白敏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于芳蕾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王甜甜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郭海康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靳君梅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李娟娟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赵昆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闫晓飞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李磊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窦春艳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刘盼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常文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赵洁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财经学院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刘雨亭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财经学院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韩晓婷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张焕焕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李建芳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张银铃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贾薇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杜康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王玮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沈峰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尚萌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齐巧宁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蔺继琴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F4BDC" w:rsidRPr="00DF4BDC" w:rsidTr="00DF4BDC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BDC" w:rsidRPr="00DF4BDC" w:rsidRDefault="00DF4BDC" w:rsidP="00DF4B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DC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注：进入面试人员名单排名顺序不分先后。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0"/>
          <w:szCs w:val="30"/>
        </w:rPr>
        <w:t>附2</w:t>
      </w:r>
      <w:r w:rsidRPr="00DF4BDC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：</w:t>
      </w:r>
    </w:p>
    <w:p w:rsidR="00DF4BDC" w:rsidRPr="00DF4BDC" w:rsidRDefault="00DF4BDC" w:rsidP="00DF4BDC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lastRenderedPageBreak/>
        <w:t>咸阳职业技术学院公开招聘教师各岗位试讲教材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一、机电学院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1.机械制造及自动化专业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高职高专国家示范性院校机电类专业课改教材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《机械设计基础项目教程》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金莹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程联社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西安电子科技大学出版社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2.材料工程专业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     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普通高等教育“十一五”国家级规划教材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高职高专规划教材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4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《焊接方法与设备》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   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雷世明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机械工业出版社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3.工业设计工程专业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电脑美术专业系列教材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《平面设计与制作》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平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9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高等教育出版社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二、建筑学院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1.建筑与土木工程专业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普通高等教育“十一五”国家级规划教材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《建筑设备》</w:t>
      </w:r>
      <w:r w:rsidRPr="00DF4BDC">
        <w:rPr>
          <w:rFonts w:ascii="仿宋_GB2312" w:eastAsia="仿宋_GB2312" w:hAnsi="Times New Roman" w:cs="Times New Roman" w:hint="eastAsia"/>
          <w:color w:val="000000"/>
          <w:spacing w:val="-20"/>
          <w:kern w:val="0"/>
          <w:sz w:val="32"/>
          <w:szCs w:val="32"/>
        </w:rPr>
        <w:t>（第2版）</w:t>
      </w:r>
      <w:r w:rsidRPr="00DF4BDC">
        <w:rPr>
          <w:rFonts w:ascii="仿宋_GB2312" w:eastAsia="仿宋_GB2312" w:hAnsi="Times New Roman" w:cs="Times New Roman" w:hint="eastAsia"/>
          <w:color w:val="000000"/>
          <w:spacing w:val="-20"/>
          <w:kern w:val="0"/>
          <w:sz w:val="32"/>
          <w:szCs w:val="32"/>
        </w:rPr>
        <w:t>           </w:t>
      </w:r>
      <w:r w:rsidRPr="00DF4BDC">
        <w:rPr>
          <w:rFonts w:ascii="仿宋_GB2312" w:eastAsia="仿宋_GB2312" w:hAnsi="Times New Roman" w:cs="Times New Roman" w:hint="eastAsia"/>
          <w:color w:val="000000"/>
          <w:spacing w:val="-2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马铁椿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高等教育出版社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2.工程经济与管理专业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《工程项目管理学》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闫文周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袁清泉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编著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陕西科学技术出版社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三、电子信息学院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</w:t>
      </w:r>
      <w:r w:rsidRPr="00DF4BDC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通信与信息系统专业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高职高专现代信息技术系列教材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《数据通信技术》（第二版）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Cs w:val="21"/>
        </w:rPr>
        <w:t> 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李斯伟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雷新生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编著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人民邮电出版社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四、化工学院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    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化学工艺专业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       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普通高等教育“十一五”国家级规划教材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《化工原理》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杨祖荣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高等教育出版社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五、师范学院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     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心理学专业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普通高等教育“十二五”规划教材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《心理学》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主编：张志泉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东北师范大学出版社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六、财经学院</w:t>
      </w:r>
      <w:r w:rsidRPr="00DF4BD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</w:t>
      </w:r>
      <w:r w:rsidRPr="00DF4BDC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会计学专业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高职高专经济管理专业“十一五”规划教材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《会计基础》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    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马西牛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王康美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张大田主编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中国科学技术出版社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七、医学院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        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药学专业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全国高职高专药品类专业“十二五”规划教材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《药理学》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              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主编： 田铁辉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胡莉娟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第四军医大学出版社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八、思政部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          </w:t>
      </w:r>
      <w:r w:rsidRPr="00DF4BDC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法学专业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马克思主义理论研究和建设工程重点教材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27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《思想道德与法律基础》（2015年修订版）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本书编写组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高等教育出版社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2"/>
        </w:rPr>
        <w:t>九、基础部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1.外国语言学及应用语言学专业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普通高等教育“十五”国家级规划教材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《新视野大学英语·读写教程》（第2版）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第一册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主编：郑树棠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 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外语教学与研究出版社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3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2.英语笔译专业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《新编实用英语综合教程》第三版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第一册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《新编实用英语》教材编写组 编</w:t>
      </w: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DF4BDC" w:rsidRPr="00DF4BDC" w:rsidRDefault="00DF4BDC" w:rsidP="00DF4BDC">
      <w:pPr>
        <w:widowControl/>
        <w:shd w:val="clear" w:color="auto" w:fill="FFFFFF"/>
        <w:spacing w:line="56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F4BD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高等教育出版社</w:t>
      </w:r>
    </w:p>
    <w:p w:rsidR="009C63B0" w:rsidRDefault="009C63B0"/>
    <w:sectPr w:rsidR="009C63B0" w:rsidSect="009C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BDC"/>
    <w:rsid w:val="009C63B0"/>
    <w:rsid w:val="00D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2016-10-09T01:25:00Z</dcterms:created>
  <dcterms:modified xsi:type="dcterms:W3CDTF">2016-10-09T01:26:00Z</dcterms:modified>
</cp:coreProperties>
</file>