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b/>
          <w:color w:val="006965"/>
          <w:sz w:val="36"/>
          <w:szCs w:val="36"/>
        </w:rPr>
      </w:pPr>
      <w:r>
        <w:rPr>
          <w:b/>
          <w:color w:val="006965"/>
          <w:sz w:val="36"/>
          <w:szCs w:val="36"/>
          <w:bdr w:val="none" w:color="auto" w:sz="0" w:space="0"/>
          <w:shd w:val="clear" w:fill="FFFFFF"/>
        </w:rPr>
        <w:t>国网湖南省电力有限公司</w:t>
      </w:r>
      <w:r>
        <w:rPr>
          <w:rFonts w:hint="eastAsia"/>
          <w:b/>
          <w:color w:val="006965"/>
          <w:sz w:val="36"/>
          <w:szCs w:val="36"/>
          <w:bdr w:val="none" w:color="auto" w:sz="0" w:space="0"/>
          <w:shd w:val="clear" w:fill="FFFFFF"/>
          <w:lang w:val="en-US" w:eastAsia="zh-CN"/>
        </w:rPr>
        <w:t>招聘计划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opLinePunct/>
        <w:snapToGrid w:val="0"/>
        <w:spacing w:before="0" w:beforeAutospacing="0" w:after="0" w:afterAutospacing="0" w:line="560" w:lineRule="atLeast"/>
        <w:ind w:left="0" w:right="0" w:firstLine="643"/>
        <w:jc w:val="left"/>
      </w:pPr>
    </w:p>
    <w:tbl>
      <w:tblPr>
        <w:tblW w:w="8518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8"/>
        <w:gridCol w:w="1566"/>
        <w:gridCol w:w="1003"/>
        <w:gridCol w:w="3965"/>
        <w:gridCol w:w="120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4C4C4C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4C4C4C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0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4C4C4C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招聘数量</w:t>
            </w:r>
          </w:p>
        </w:tc>
        <w:tc>
          <w:tcPr>
            <w:tcW w:w="39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4C4C4C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岗位条件</w:t>
            </w:r>
          </w:p>
        </w:tc>
        <w:tc>
          <w:tcPr>
            <w:tcW w:w="12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4C4C4C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工作所在地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0" w:hRule="atLeast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4C4C4C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4C4C4C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乡镇及农村配电营业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4C4C4C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3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  <w:rPr>
                <w:rFonts w:hint="eastAsia" w:ascii="宋体" w:hAnsi="宋体" w:eastAsia="宋体" w:cs="宋体"/>
                <w:b w:val="0"/>
                <w:color w:val="4C4C4C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1.大学本科及以上学历为主，少量大学专科（限电工类）；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2.电气工程、输电线路、土木工程及相近专业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4C4C4C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乡镇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4C4C4C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4C4C4C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农网电费核算与账务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4C4C4C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  <w:rPr>
                <w:rFonts w:hint="eastAsia" w:ascii="宋体" w:hAnsi="宋体" w:eastAsia="宋体" w:cs="宋体"/>
                <w:b w:val="0"/>
                <w:color w:val="4C4C4C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1.大学本科及以上学历；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2.会计学、财务管理及相近专业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4C4C4C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乡镇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4C4C4C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4C4C4C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4C4C4C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  <w:rPr>
                <w:rFonts w:hint="eastAsia" w:ascii="宋体" w:hAnsi="宋体" w:eastAsia="宋体" w:cs="宋体"/>
                <w:b w:val="0"/>
                <w:color w:val="4C4C4C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1.大学本科及以上学历；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2.人力资源、工商管理及相近专业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4C4C4C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4C4C4C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4C4C4C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工程建设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4C4C4C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  <w:rPr>
                <w:rFonts w:hint="eastAsia" w:ascii="宋体" w:hAnsi="宋体" w:eastAsia="宋体" w:cs="宋体"/>
                <w:b w:val="0"/>
                <w:color w:val="4C4C4C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1.大学本科及以上学历；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2.技术经济及相近专业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4C4C4C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省会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4C4C4C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4C4C4C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发电生产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4C4C4C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  <w:rPr>
                <w:rFonts w:hint="eastAsia" w:ascii="宋体" w:hAnsi="宋体" w:eastAsia="宋体" w:cs="宋体"/>
                <w:b w:val="0"/>
                <w:color w:val="4C4C4C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1.大学本科及以上学历；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2.水利水电、水动及相近专业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4C4C4C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4C4C4C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4C4C4C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信息通信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4C4C4C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  <w:rPr>
                <w:rFonts w:hint="eastAsia" w:ascii="宋体" w:hAnsi="宋体" w:eastAsia="宋体" w:cs="宋体"/>
                <w:b w:val="0"/>
                <w:color w:val="4C4C4C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1.大学本科及以上学历；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2.通信、计算机及相近专业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4C4C4C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市、县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4C4C4C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4C4C4C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党群管理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4C4C4C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  <w:rPr>
                <w:rFonts w:hint="eastAsia" w:ascii="宋体" w:hAnsi="宋体" w:eastAsia="宋体" w:cs="宋体"/>
                <w:b w:val="0"/>
                <w:color w:val="4C4C4C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1.大学本科及以上学历；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2.新闻、中文、马克思主业哲学及相近专业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4C4C4C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市、县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opLinePunct/>
        <w:snapToGrid w:val="0"/>
        <w:spacing w:before="0" w:beforeAutospacing="0" w:after="0" w:afterAutospacing="0" w:line="560" w:lineRule="atLeast"/>
        <w:ind w:left="0" w:right="0" w:firstLine="560"/>
        <w:jc w:val="left"/>
      </w:pPr>
      <w:r>
        <w:rPr>
          <w:rFonts w:ascii="宋体" w:hAnsi="宋体" w:eastAsia="宋体" w:cs="宋体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说明：最终招聘数量将视毕业生应聘情况、流失情况、国家电网公司核定情况做相应调整。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onospace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F76E80"/>
    <w:rsid w:val="64F76E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41" w:beforeAutospacing="0" w:after="141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2"/>
      <w:szCs w:val="42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4C4C4C"/>
      <w:u w:val="none"/>
    </w:rPr>
  </w:style>
  <w:style w:type="character" w:styleId="7">
    <w:name w:val="HTML Definition"/>
    <w:basedOn w:val="4"/>
    <w:uiPriority w:val="0"/>
    <w:rPr>
      <w:i/>
    </w:rPr>
  </w:style>
  <w:style w:type="character" w:styleId="8">
    <w:name w:val="Hyperlink"/>
    <w:basedOn w:val="4"/>
    <w:uiPriority w:val="0"/>
    <w:rPr>
      <w:color w:val="4C4C4C"/>
      <w:u w:val="none"/>
    </w:rPr>
  </w:style>
  <w:style w:type="character" w:styleId="9">
    <w:name w:val="HTML Code"/>
    <w:basedOn w:val="4"/>
    <w:uiPriority w:val="0"/>
    <w:rPr>
      <w:rFonts w:ascii="monospace" w:hAnsi="monospace" w:eastAsia="monospace" w:cs="monospace"/>
      <w:sz w:val="21"/>
      <w:szCs w:val="21"/>
    </w:rPr>
  </w:style>
  <w:style w:type="character" w:styleId="10">
    <w:name w:val="HTML Keyboard"/>
    <w:basedOn w:val="4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1">
    <w:name w:val="HTML Sample"/>
    <w:basedOn w:val="4"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13">
    <w:name w:val="number"/>
    <w:basedOn w:val="4"/>
    <w:uiPriority w:val="0"/>
    <w:rPr>
      <w:rFonts w:ascii="Tahoma" w:hAnsi="Tahoma" w:eastAsia="Tahoma" w:cs="Tahoma"/>
      <w:b/>
      <w:color w:val="333333"/>
      <w:sz w:val="15"/>
      <w:szCs w:val="15"/>
    </w:rPr>
  </w:style>
  <w:style w:type="character" w:customStyle="1" w:styleId="14">
    <w:name w:val="red"/>
    <w:basedOn w:val="4"/>
    <w:uiPriority w:val="0"/>
    <w:rPr>
      <w:color w:val="FF0000"/>
      <w:bdr w:val="none" w:color="auto" w:sz="0" w:space="0"/>
    </w:rPr>
  </w:style>
  <w:style w:type="character" w:customStyle="1" w:styleId="15">
    <w:name w:val="pagebanner"/>
    <w:basedOn w:val="4"/>
    <w:uiPriority w:val="0"/>
    <w:rPr>
      <w:rFonts w:hint="default" w:ascii="Tahoma" w:hAnsi="Tahoma" w:eastAsia="Tahoma" w:cs="Tahoma"/>
      <w:spacing w:val="25"/>
      <w:sz w:val="15"/>
      <w:szCs w:val="15"/>
      <w:bdr w:val="none" w:color="auto" w:sz="0" w:space="0"/>
    </w:rPr>
  </w:style>
  <w:style w:type="character" w:customStyle="1" w:styleId="16">
    <w:name w:val="pagelinks"/>
    <w:basedOn w:val="4"/>
    <w:uiPriority w:val="0"/>
    <w:rPr>
      <w:rFonts w:hint="default" w:ascii="Tahoma" w:hAnsi="Tahoma" w:eastAsia="Tahoma" w:cs="Tahoma"/>
      <w:spacing w:val="25"/>
      <w:sz w:val="15"/>
      <w:szCs w:val="15"/>
      <w:bdr w:val="none" w:color="auto" w:sz="0" w:space="0"/>
      <w:shd w:val="clear" w:fill="EEEEEE"/>
    </w:rPr>
  </w:style>
  <w:style w:type="character" w:customStyle="1" w:styleId="17">
    <w:name w:val="hover12"/>
    <w:basedOn w:val="4"/>
    <w:uiPriority w:val="0"/>
    <w:rPr>
      <w:shd w:val="clear" w:fill="FA7C57"/>
    </w:rPr>
  </w:style>
  <w:style w:type="character" w:customStyle="1" w:styleId="18">
    <w:name w:val="hover13"/>
    <w:basedOn w:val="4"/>
    <w:uiPriority w:val="0"/>
    <w:rPr>
      <w:shd w:val="clear" w:fill="FA7C5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2018-03-09T07:25:00Z</dcterms:created>
  <dc:creator>ASUS</dc:creator>
  <cp:lastModifiedBy>ASUS</cp:lastModifiedBy>
  <dcterms:modified xsi:type="dcterms:W3CDTF">2018-03-09T07:25:24Z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